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A1E" w:rsidRPr="000B5A1E" w:rsidRDefault="008D073B" w:rsidP="000B5A1E"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30D6F10" wp14:editId="156AA889">
            <wp:simplePos x="0" y="0"/>
            <wp:positionH relativeFrom="column">
              <wp:posOffset>-270510</wp:posOffset>
            </wp:positionH>
            <wp:positionV relativeFrom="paragraph">
              <wp:posOffset>3810</wp:posOffset>
            </wp:positionV>
            <wp:extent cx="6238875" cy="8020050"/>
            <wp:effectExtent l="0" t="0" r="0" b="0"/>
            <wp:wrapTight wrapText="bothSides">
              <wp:wrapPolygon edited="0">
                <wp:start x="0" y="0"/>
                <wp:lineTo x="0" y="21549"/>
                <wp:lineTo x="21303" y="21549"/>
                <wp:lineTo x="21303" y="0"/>
                <wp:lineTo x="0" y="0"/>
              </wp:wrapPolygon>
            </wp:wrapTight>
            <wp:docPr id="1" name="Рисунок 1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8" t="4985" r="-1762" b="7581"/>
                    <a:stretch/>
                  </pic:blipFill>
                  <pic:spPr bwMode="auto">
                    <a:xfrm>
                      <a:off x="0" y="0"/>
                      <a:ext cx="62388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A1E" w:rsidRDefault="000B5A1E" w:rsidP="003441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A1E" w:rsidRDefault="000B5A1E" w:rsidP="003441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A1E" w:rsidRDefault="000B5A1E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A1E" w:rsidRDefault="000B5A1E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907" w:rsidRDefault="00B262E0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Постановление</w:t>
      </w:r>
      <w:r w:rsidR="00094907">
        <w:rPr>
          <w:rFonts w:ascii="Times New Roman" w:hAnsi="Times New Roman" w:cs="Times New Roman"/>
          <w:sz w:val="24"/>
          <w:szCs w:val="24"/>
        </w:rPr>
        <w:t xml:space="preserve"> Кабинета Министров Республики Татарстан от 31.08.2004 г.№ 395 «О предпринимательской деятельности бюджетных </w:t>
      </w:r>
      <w:r>
        <w:rPr>
          <w:rFonts w:ascii="Times New Roman" w:hAnsi="Times New Roman" w:cs="Times New Roman"/>
          <w:sz w:val="24"/>
          <w:szCs w:val="24"/>
        </w:rPr>
        <w:t>учреждений</w:t>
      </w:r>
      <w:r w:rsidR="00094907">
        <w:rPr>
          <w:rFonts w:ascii="Times New Roman" w:hAnsi="Times New Roman" w:cs="Times New Roman"/>
          <w:sz w:val="24"/>
          <w:szCs w:val="24"/>
        </w:rPr>
        <w:t xml:space="preserve"> и иных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 w:rsidR="0009490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получающих</w:t>
      </w:r>
      <w:r w:rsidR="00094907">
        <w:rPr>
          <w:rFonts w:ascii="Times New Roman" w:hAnsi="Times New Roman" w:cs="Times New Roman"/>
          <w:sz w:val="24"/>
          <w:szCs w:val="24"/>
        </w:rPr>
        <w:t xml:space="preserve"> ассигнования из </w:t>
      </w:r>
      <w:r>
        <w:rPr>
          <w:rFonts w:ascii="Times New Roman" w:hAnsi="Times New Roman" w:cs="Times New Roman"/>
          <w:sz w:val="24"/>
          <w:szCs w:val="24"/>
        </w:rPr>
        <w:t>бюджета</w:t>
      </w:r>
      <w:r w:rsidR="00094907">
        <w:rPr>
          <w:rFonts w:ascii="Times New Roman" w:hAnsi="Times New Roman" w:cs="Times New Roman"/>
          <w:sz w:val="24"/>
          <w:szCs w:val="24"/>
        </w:rPr>
        <w:t xml:space="preserve"> Республики Т</w:t>
      </w:r>
      <w:r>
        <w:rPr>
          <w:rFonts w:ascii="Times New Roman" w:hAnsi="Times New Roman" w:cs="Times New Roman"/>
          <w:sz w:val="24"/>
          <w:szCs w:val="24"/>
        </w:rPr>
        <w:t>атарстан</w:t>
      </w:r>
      <w:r w:rsidR="00094907">
        <w:rPr>
          <w:rFonts w:ascii="Times New Roman" w:hAnsi="Times New Roman" w:cs="Times New Roman"/>
          <w:sz w:val="24"/>
          <w:szCs w:val="24"/>
        </w:rPr>
        <w:t xml:space="preserve">» (с </w:t>
      </w:r>
      <w:r>
        <w:rPr>
          <w:rFonts w:ascii="Times New Roman" w:hAnsi="Times New Roman" w:cs="Times New Roman"/>
          <w:sz w:val="24"/>
          <w:szCs w:val="24"/>
        </w:rPr>
        <w:t>изменениями</w:t>
      </w:r>
      <w:r w:rsidR="00094907">
        <w:rPr>
          <w:rFonts w:ascii="Times New Roman" w:hAnsi="Times New Roman" w:cs="Times New Roman"/>
          <w:sz w:val="24"/>
          <w:szCs w:val="24"/>
        </w:rPr>
        <w:t xml:space="preserve"> от 20.06.2017).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1.2.Деятельностть ДОУ не </w:t>
      </w:r>
      <w:r w:rsidR="00B262E0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62E0">
        <w:rPr>
          <w:rFonts w:ascii="Times New Roman" w:hAnsi="Times New Roman" w:cs="Times New Roman"/>
          <w:sz w:val="24"/>
          <w:szCs w:val="24"/>
        </w:rPr>
        <w:t xml:space="preserve">предпринимательской, 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B262E0">
        <w:rPr>
          <w:rFonts w:ascii="Times New Roman" w:hAnsi="Times New Roman" w:cs="Times New Roman"/>
          <w:sz w:val="24"/>
          <w:szCs w:val="24"/>
        </w:rPr>
        <w:t xml:space="preserve">привлечение </w:t>
      </w:r>
      <w:r w:rsidRPr="00094907">
        <w:rPr>
          <w:rFonts w:ascii="Times New Roman" w:hAnsi="Times New Roman" w:cs="Times New Roman"/>
          <w:sz w:val="24"/>
          <w:szCs w:val="24"/>
        </w:rPr>
        <w:t xml:space="preserve">внебюджетных средств не преследует получение прибыли и производится с целью укрепления материально-технической базы ДОУ, обеспечения оплаты текущих затрат и повышения заработной платы работников ДОУ.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1.3. ДОУ вправе по своему усмотрению расходовать внебюджетные средства в соответствии со сметой доходов и расходов. Полученный доход находится в полном распоряжении ДОУ и расходуется на следующие цели: - в фонд оплаты с соответствующими начислениями; - укрепление материально-технической базы и нужды ДОУ; - оплата текущих затрат; - формирование фонда материальной помощи, экономического стимулирования и поощрения работников ДОУ.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1.4. Привлечение ДОУ внебюджетных средств не влечет за собой снижение нормативов или абсолютных размеров его финансирования за счет средств Учредителя. </w:t>
      </w:r>
    </w:p>
    <w:p w:rsidR="00B262E0" w:rsidRDefault="00B262E0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2E0" w:rsidRDefault="00094907" w:rsidP="00B262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2E0">
        <w:rPr>
          <w:rFonts w:ascii="Times New Roman" w:hAnsi="Times New Roman" w:cs="Times New Roman"/>
          <w:b/>
          <w:sz w:val="24"/>
          <w:szCs w:val="24"/>
        </w:rPr>
        <w:t>2. Формирование и учет внебюджетных средств</w:t>
      </w:r>
    </w:p>
    <w:p w:rsidR="00B262E0" w:rsidRPr="00B262E0" w:rsidRDefault="00B262E0" w:rsidP="00B262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2.1. Основными источниками формирования внебюджетных средств ДОУ являются средства, полученные от оказания платных образовательных, оздоровительных услуг.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2.2. К дополнительным источникам следует отнести добровольные пожертвования от организаций и физических лиц, а также целевые взносы, не противоречащие действующему законодательству.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2.3. Условия предоставления ДОУ платных услуг (стоимость, порядок и сроки предоставления) определяются договорами по соглашению сторон (ДОУ и Заказчик).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2.4. Учет поступлений внебюджетных средств ведется через бухгалтерию. Если целевое назначение взноса не указано, то денежные средства расходуются в соответствии на нужды ДОУ.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2.5. Денежные средства, получаемые от платных услуг, аккумулируются на отдельном специальном счете (ЛАВ31811061-ДС87).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2.6. Расходование внебюджетных средств осуществляется в соответствии с </w:t>
      </w:r>
      <w:proofErr w:type="gramStart"/>
      <w:r w:rsidRPr="00094907">
        <w:rPr>
          <w:rFonts w:ascii="Times New Roman" w:hAnsi="Times New Roman" w:cs="Times New Roman"/>
          <w:sz w:val="24"/>
          <w:szCs w:val="24"/>
        </w:rPr>
        <w:t>утвержденным</w:t>
      </w:r>
      <w:proofErr w:type="gramEnd"/>
      <w:r w:rsidRPr="00094907">
        <w:rPr>
          <w:rFonts w:ascii="Times New Roman" w:hAnsi="Times New Roman" w:cs="Times New Roman"/>
          <w:sz w:val="24"/>
          <w:szCs w:val="24"/>
        </w:rPr>
        <w:t xml:space="preserve"> ПФХД. </w:t>
      </w:r>
    </w:p>
    <w:p w:rsidR="00B262E0" w:rsidRDefault="00B262E0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2E0" w:rsidRDefault="00094907" w:rsidP="00B262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2E0">
        <w:rPr>
          <w:rFonts w:ascii="Times New Roman" w:hAnsi="Times New Roman" w:cs="Times New Roman"/>
          <w:b/>
          <w:sz w:val="24"/>
          <w:szCs w:val="24"/>
        </w:rPr>
        <w:t>3. Общие принципы внебюджетных средств</w:t>
      </w:r>
    </w:p>
    <w:p w:rsidR="00B262E0" w:rsidRPr="00B262E0" w:rsidRDefault="00B262E0" w:rsidP="00B262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3.1. В доходную часть включаются поступления в планируемом году и остаток денежных средств на текущем счете на начало планируемого года.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3.2. Расходы определяются с учетом действительной необходимости в соответствующих расходах. Расходы на заработную плату штатных работников, а также работников, принятых по гражданско-правовым договорам, исчисляются в зависимости от объема работы, норм нагрузки и тарифной ставки (оклада).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3.3. Суммы расходов исчисляются по установленным нормам, тарифам и расценкам, а при их отсутствии по средним расходам по отчетным данным.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094907">
        <w:rPr>
          <w:rFonts w:ascii="Times New Roman" w:hAnsi="Times New Roman" w:cs="Times New Roman"/>
          <w:sz w:val="24"/>
          <w:szCs w:val="24"/>
        </w:rPr>
        <w:t xml:space="preserve">Расходы не могут превышать сумму предусматриваемой в доходной части. </w:t>
      </w:r>
      <w:proofErr w:type="gramEnd"/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3.5. В статьи расходов входят: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- заработная плата;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- канцелярские и хозяйственные расходы;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- коммунальные услуги и услуги связи;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- техническое обслуживание оборудования;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- приобретение материальных запасов;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-приобретение предметов длительного пользования: медицинские, учебные расходы;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lastRenderedPageBreak/>
        <w:t xml:space="preserve">- оплата курсов повышения квалификации и аттестации работников;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- командировочные расходы;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- оплата платежей в бюджет в соответствии с действующим законодательством;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- текущий и капитальный ремонт (допускается долевое участие в совокупности с бюджетным финансированием);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>- все прочие статьи расходов, не противоречащие действующему законодательству.</w:t>
      </w:r>
    </w:p>
    <w:p w:rsidR="00B262E0" w:rsidRDefault="00B262E0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2E0" w:rsidRDefault="00094907" w:rsidP="00B262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2E0">
        <w:rPr>
          <w:rFonts w:ascii="Times New Roman" w:hAnsi="Times New Roman" w:cs="Times New Roman"/>
          <w:b/>
          <w:sz w:val="24"/>
          <w:szCs w:val="24"/>
        </w:rPr>
        <w:t>4. Использование внебюджетных средств</w:t>
      </w:r>
    </w:p>
    <w:p w:rsidR="00B262E0" w:rsidRPr="00B262E0" w:rsidRDefault="00B262E0" w:rsidP="00B262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4.1. ДОУ расходует внебюджетные средства в пределах фактического поступления доходов по каждому виду внебюджетных средств.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4.2. Остатки, образовавшиеся к концу года, переносятся в доходную часть внебюджетных средств будущего года.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4.3. Оплата труда и премирование работников производится в соответствии с объемами выполненных работ после возмещения затрат на расходные материалы, возмещения коммунальных услуг. </w:t>
      </w:r>
    </w:p>
    <w:p w:rsidR="00B262E0" w:rsidRDefault="00094907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4.4. Выплаты устанавливаются от ежемесячного дохода по платным образовательным услугам в следующих размерах: </w:t>
      </w:r>
    </w:p>
    <w:p w:rsidR="00B262E0" w:rsidRDefault="00B262E0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992"/>
        <w:gridCol w:w="4253"/>
        <w:gridCol w:w="1683"/>
      </w:tblGrid>
      <w:tr w:rsidR="00B262E0" w:rsidTr="00B262E0">
        <w:tc>
          <w:tcPr>
            <w:tcW w:w="992" w:type="dxa"/>
          </w:tcPr>
          <w:p w:rsidR="00B262E0" w:rsidRDefault="00B262E0" w:rsidP="00B2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90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949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9490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B262E0" w:rsidRDefault="00B262E0" w:rsidP="00B26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0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83" w:type="dxa"/>
          </w:tcPr>
          <w:p w:rsidR="00B262E0" w:rsidRDefault="00B262E0" w:rsidP="00B26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907">
              <w:rPr>
                <w:rFonts w:ascii="Times New Roman" w:hAnsi="Times New Roman" w:cs="Times New Roman"/>
                <w:sz w:val="24"/>
                <w:szCs w:val="24"/>
              </w:rPr>
              <w:t>Сумма, %</w:t>
            </w:r>
          </w:p>
        </w:tc>
      </w:tr>
      <w:tr w:rsidR="00B262E0" w:rsidTr="00B262E0">
        <w:tc>
          <w:tcPr>
            <w:tcW w:w="992" w:type="dxa"/>
          </w:tcPr>
          <w:p w:rsidR="00B262E0" w:rsidRDefault="00B262E0" w:rsidP="00094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B262E0" w:rsidRDefault="00B262E0" w:rsidP="00094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90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  <w:tc>
          <w:tcPr>
            <w:tcW w:w="1683" w:type="dxa"/>
          </w:tcPr>
          <w:p w:rsidR="00B262E0" w:rsidRDefault="00B262E0" w:rsidP="00B26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</w:t>
            </w:r>
          </w:p>
        </w:tc>
      </w:tr>
      <w:tr w:rsidR="00B262E0" w:rsidTr="00B262E0">
        <w:tc>
          <w:tcPr>
            <w:tcW w:w="992" w:type="dxa"/>
          </w:tcPr>
          <w:p w:rsidR="00B262E0" w:rsidRDefault="00B262E0" w:rsidP="00094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B262E0" w:rsidRDefault="00B262E0" w:rsidP="00094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907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683" w:type="dxa"/>
          </w:tcPr>
          <w:p w:rsidR="00B262E0" w:rsidRDefault="00B262E0" w:rsidP="00B26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</w:p>
        </w:tc>
      </w:tr>
      <w:tr w:rsidR="00B262E0" w:rsidTr="00B262E0">
        <w:tc>
          <w:tcPr>
            <w:tcW w:w="992" w:type="dxa"/>
          </w:tcPr>
          <w:p w:rsidR="00B262E0" w:rsidRDefault="00B262E0" w:rsidP="00094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B262E0" w:rsidRDefault="00B262E0" w:rsidP="00094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907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683" w:type="dxa"/>
          </w:tcPr>
          <w:p w:rsidR="00B262E0" w:rsidRDefault="00B262E0" w:rsidP="00B26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</w:p>
        </w:tc>
      </w:tr>
      <w:tr w:rsidR="00B262E0" w:rsidTr="00B262E0">
        <w:tc>
          <w:tcPr>
            <w:tcW w:w="992" w:type="dxa"/>
          </w:tcPr>
          <w:p w:rsidR="00B262E0" w:rsidRDefault="00B262E0" w:rsidP="00094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B262E0" w:rsidRDefault="00B262E0" w:rsidP="00094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907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683" w:type="dxa"/>
          </w:tcPr>
          <w:p w:rsidR="00B262E0" w:rsidRDefault="00B262E0" w:rsidP="00B26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46</w:t>
            </w:r>
          </w:p>
        </w:tc>
      </w:tr>
      <w:tr w:rsidR="00B262E0" w:rsidTr="00B262E0">
        <w:tc>
          <w:tcPr>
            <w:tcW w:w="992" w:type="dxa"/>
          </w:tcPr>
          <w:p w:rsidR="00B262E0" w:rsidRDefault="00B262E0" w:rsidP="00094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B262E0" w:rsidRDefault="00B262E0" w:rsidP="00094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907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1683" w:type="dxa"/>
          </w:tcPr>
          <w:p w:rsidR="00B262E0" w:rsidRDefault="00B262E0" w:rsidP="00B26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41</w:t>
            </w:r>
          </w:p>
        </w:tc>
      </w:tr>
    </w:tbl>
    <w:p w:rsidR="00B262E0" w:rsidRDefault="00B262E0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2E0" w:rsidRDefault="00B262E0" w:rsidP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2E0" w:rsidRDefault="00094907" w:rsidP="00B262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Не менее 58 % от полученного дохода составляют расходы на оплату труда работникам за оказание платных дополнительных образовательных услуг и не менее 53 % - оздоровительных услуг, согласно заключенным трудовым договорам. </w:t>
      </w:r>
    </w:p>
    <w:p w:rsidR="00B262E0" w:rsidRDefault="00B262E0" w:rsidP="00B262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62E0" w:rsidRDefault="00094907" w:rsidP="00B262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2E0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B262E0" w:rsidRDefault="00B262E0" w:rsidP="00B262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2E0" w:rsidRDefault="00094907" w:rsidP="00B26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 xml:space="preserve">5.1. При наличии оснований могут быть внесены изменения в Положение. </w:t>
      </w:r>
    </w:p>
    <w:p w:rsidR="00EF6333" w:rsidRPr="00094907" w:rsidRDefault="00094907" w:rsidP="00B26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907">
        <w:rPr>
          <w:rFonts w:ascii="Times New Roman" w:hAnsi="Times New Roman" w:cs="Times New Roman"/>
          <w:sz w:val="24"/>
          <w:szCs w:val="24"/>
        </w:rPr>
        <w:t>5.2 Настоящее Положение вступает в силу с момента его утверждения</w:t>
      </w:r>
    </w:p>
    <w:p w:rsidR="00094907" w:rsidRPr="00094907" w:rsidRDefault="00094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94907" w:rsidRPr="0009490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D97" w:rsidRDefault="00D41D97" w:rsidP="007D4653">
      <w:pPr>
        <w:spacing w:after="0" w:line="240" w:lineRule="auto"/>
      </w:pPr>
      <w:r>
        <w:separator/>
      </w:r>
    </w:p>
  </w:endnote>
  <w:endnote w:type="continuationSeparator" w:id="0">
    <w:p w:rsidR="00D41D97" w:rsidRDefault="00D41D97" w:rsidP="007D4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0640817"/>
      <w:docPartObj>
        <w:docPartGallery w:val="Page Numbers (Bottom of Page)"/>
        <w:docPartUnique/>
      </w:docPartObj>
    </w:sdtPr>
    <w:sdtEndPr/>
    <w:sdtContent>
      <w:p w:rsidR="007D4653" w:rsidRDefault="007D46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73B">
          <w:rPr>
            <w:noProof/>
          </w:rPr>
          <w:t>1</w:t>
        </w:r>
        <w:r>
          <w:fldChar w:fldCharType="end"/>
        </w:r>
      </w:p>
    </w:sdtContent>
  </w:sdt>
  <w:p w:rsidR="007D4653" w:rsidRDefault="007D46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D97" w:rsidRDefault="00D41D97" w:rsidP="007D4653">
      <w:pPr>
        <w:spacing w:after="0" w:line="240" w:lineRule="auto"/>
      </w:pPr>
      <w:r>
        <w:separator/>
      </w:r>
    </w:p>
  </w:footnote>
  <w:footnote w:type="continuationSeparator" w:id="0">
    <w:p w:rsidR="00D41D97" w:rsidRDefault="00D41D97" w:rsidP="007D46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7B2"/>
    <w:rsid w:val="00094907"/>
    <w:rsid w:val="000B5A1E"/>
    <w:rsid w:val="003127B2"/>
    <w:rsid w:val="003441BA"/>
    <w:rsid w:val="003F56A6"/>
    <w:rsid w:val="00445039"/>
    <w:rsid w:val="005F6E27"/>
    <w:rsid w:val="0070130C"/>
    <w:rsid w:val="00773D9D"/>
    <w:rsid w:val="007D4653"/>
    <w:rsid w:val="00816978"/>
    <w:rsid w:val="008D073B"/>
    <w:rsid w:val="00B262E0"/>
    <w:rsid w:val="00B27997"/>
    <w:rsid w:val="00B704AE"/>
    <w:rsid w:val="00D4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4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4653"/>
  </w:style>
  <w:style w:type="paragraph" w:styleId="a6">
    <w:name w:val="footer"/>
    <w:basedOn w:val="a"/>
    <w:link w:val="a7"/>
    <w:uiPriority w:val="99"/>
    <w:unhideWhenUsed/>
    <w:rsid w:val="007D4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4653"/>
  </w:style>
  <w:style w:type="paragraph" w:styleId="a8">
    <w:name w:val="Balloon Text"/>
    <w:basedOn w:val="a"/>
    <w:link w:val="a9"/>
    <w:uiPriority w:val="99"/>
    <w:semiHidden/>
    <w:unhideWhenUsed/>
    <w:rsid w:val="000B5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5A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4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4653"/>
  </w:style>
  <w:style w:type="paragraph" w:styleId="a6">
    <w:name w:val="footer"/>
    <w:basedOn w:val="a"/>
    <w:link w:val="a7"/>
    <w:uiPriority w:val="99"/>
    <w:unhideWhenUsed/>
    <w:rsid w:val="007D4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4653"/>
  </w:style>
  <w:style w:type="paragraph" w:styleId="a8">
    <w:name w:val="Balloon Text"/>
    <w:basedOn w:val="a"/>
    <w:link w:val="a9"/>
    <w:uiPriority w:val="99"/>
    <w:semiHidden/>
    <w:unhideWhenUsed/>
    <w:rsid w:val="000B5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5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2025-09-30T13:35:00Z</cp:lastPrinted>
  <dcterms:created xsi:type="dcterms:W3CDTF">2025-09-30T12:01:00Z</dcterms:created>
  <dcterms:modified xsi:type="dcterms:W3CDTF">2025-09-30T13:52:00Z</dcterms:modified>
</cp:coreProperties>
</file>